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62"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tblPr>
      <w:tblGrid>
        <w:gridCol w:w="611"/>
        <w:gridCol w:w="1192"/>
        <w:gridCol w:w="1056"/>
        <w:gridCol w:w="1589"/>
        <w:gridCol w:w="8914"/>
      </w:tblGrid>
      <w:tr w:rsidR="009D6205" w:rsidRPr="009D6205" w:rsidTr="000C5922">
        <w:trPr>
          <w:trHeight w:val="976"/>
        </w:trPr>
        <w:tc>
          <w:tcPr>
            <w:tcW w:w="13362" w:type="dxa"/>
            <w:gridSpan w:val="5"/>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b/>
                <w:bCs/>
                <w:kern w:val="0"/>
                <w:szCs w:val="21"/>
              </w:rPr>
              <w:t>海州区人民检察院简介</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根据省院、市院统一部署，经市委机构编制委员会办公室批复，连云港市海州区人民检察院共设置办公室、第一至第六检察部、政治部等8个内设机构。</w:t>
            </w:r>
          </w:p>
        </w:tc>
      </w:tr>
      <w:tr w:rsidR="009D6205" w:rsidRPr="009D6205" w:rsidTr="000C5922">
        <w:tc>
          <w:tcPr>
            <w:tcW w:w="611"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序号</w:t>
            </w:r>
          </w:p>
        </w:tc>
        <w:tc>
          <w:tcPr>
            <w:tcW w:w="1192"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内设机构</w:t>
            </w:r>
          </w:p>
        </w:tc>
        <w:tc>
          <w:tcPr>
            <w:tcW w:w="105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部门</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负责人</w:t>
            </w:r>
          </w:p>
        </w:tc>
        <w:tc>
          <w:tcPr>
            <w:tcW w:w="1589"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人员</w:t>
            </w:r>
          </w:p>
        </w:tc>
        <w:tc>
          <w:tcPr>
            <w:tcW w:w="891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部门职责</w:t>
            </w:r>
          </w:p>
        </w:tc>
      </w:tr>
      <w:tr w:rsidR="009D6205" w:rsidRPr="009D6205" w:rsidTr="000C5922">
        <w:trPr>
          <w:trHeight w:val="1772"/>
        </w:trPr>
        <w:tc>
          <w:tcPr>
            <w:tcW w:w="611"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1</w:t>
            </w:r>
          </w:p>
        </w:tc>
        <w:tc>
          <w:tcPr>
            <w:tcW w:w="1192"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办公室</w:t>
            </w:r>
          </w:p>
        </w:tc>
        <w:tc>
          <w:tcPr>
            <w:tcW w:w="105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赵静</w:t>
            </w:r>
          </w:p>
        </w:tc>
        <w:tc>
          <w:tcPr>
            <w:tcW w:w="1589" w:type="dxa"/>
            <w:shd w:val="clear" w:color="auto" w:fill="FFFFFF"/>
            <w:tcMar>
              <w:top w:w="0" w:type="dxa"/>
              <w:left w:w="108" w:type="dxa"/>
              <w:bottom w:w="0" w:type="dxa"/>
              <w:right w:w="108" w:type="dxa"/>
            </w:tcMar>
            <w:vAlign w:val="center"/>
            <w:hideMark/>
          </w:tcPr>
          <w:p w:rsidR="0058147E" w:rsidRDefault="009D6205" w:rsidP="00486995">
            <w:pPr>
              <w:widowControl/>
              <w:spacing w:line="260" w:lineRule="exact"/>
              <w:jc w:val="center"/>
              <w:rPr>
                <w:rFonts w:ascii="仿宋_GB2312" w:eastAsia="仿宋_GB2312" w:hAnsi="宋体" w:cs="宋体" w:hint="eastAsia"/>
                <w:kern w:val="0"/>
                <w:szCs w:val="21"/>
              </w:rPr>
            </w:pPr>
            <w:r w:rsidRPr="009D6205">
              <w:rPr>
                <w:rFonts w:ascii="仿宋_GB2312" w:eastAsia="仿宋_GB2312" w:hAnsi="宋体" w:cs="宋体" w:hint="eastAsia"/>
                <w:kern w:val="0"/>
                <w:szCs w:val="21"/>
              </w:rPr>
              <w:t>范忠</w:t>
            </w:r>
          </w:p>
          <w:p w:rsidR="0058147E" w:rsidRPr="009D6205" w:rsidRDefault="0058147E"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倪滨海</w:t>
            </w:r>
          </w:p>
          <w:p w:rsidR="0058147E" w:rsidRPr="009D6205" w:rsidRDefault="0058147E"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李伟</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张愚</w:t>
            </w:r>
          </w:p>
          <w:p w:rsidR="009D6205" w:rsidRDefault="009D6205" w:rsidP="00486995">
            <w:pPr>
              <w:widowControl/>
              <w:spacing w:line="260" w:lineRule="exact"/>
              <w:jc w:val="center"/>
              <w:rPr>
                <w:rFonts w:ascii="仿宋_GB2312" w:eastAsia="仿宋_GB2312" w:hAnsi="宋体" w:cs="宋体" w:hint="eastAsia"/>
                <w:kern w:val="0"/>
                <w:szCs w:val="21"/>
              </w:rPr>
            </w:pPr>
            <w:r w:rsidRPr="009D6205">
              <w:rPr>
                <w:rFonts w:ascii="仿宋_GB2312" w:eastAsia="仿宋_GB2312" w:hAnsi="宋体" w:cs="宋体" w:hint="eastAsia"/>
                <w:kern w:val="0"/>
                <w:szCs w:val="21"/>
              </w:rPr>
              <w:t>宗申</w:t>
            </w:r>
          </w:p>
          <w:p w:rsidR="0058147E" w:rsidRPr="009D6205" w:rsidRDefault="0058147E"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王锦秀</w:t>
            </w:r>
          </w:p>
          <w:p w:rsidR="0058147E" w:rsidRPr="009D6205" w:rsidRDefault="0058147E"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杨振城</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舒洁</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张学一</w:t>
            </w:r>
          </w:p>
        </w:tc>
        <w:tc>
          <w:tcPr>
            <w:tcW w:w="891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 xml:space="preserve"> </w:t>
            </w: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 xml:space="preserve"> 由机构改革之前的办公室、行装科合并而来，具体职能为：</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一、了解掌握全院工作情况，对工作中带有普遍性、倾向性的问题，进行综合分析，为领导决策提供依据。</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二、负责起草工作计划、意见、总结、专题报告、重大问题的请示及其他文稿，做好公文的审核把关工作。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三、负责转办、交办和催办各级领导批示交办事项，督促检查重要工作部署的贯彻落实。</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四、负责落实人民代表、政协委员的提案、建议等办理事项。</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五、负责本院办文、办事、办会和院领导参加公务活动以及其他方面的组织协调。</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六、负责本院的公文管理、主管公文的收发、印刷和印章管理等事项，指导各部门的内勤工作。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七、负责院党组会（扩大）、检察长办公会、院务会和全院干警大会等会议的会务工作。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八、负责组织协调本院的宣传报道工作，做好统计、档案和保密等工作。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九、完成党组和检察长交办的其他工作。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十、负责本院的财务预算、经费管理工作。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十一、负责本院基本建设及各种装备物资的统一购置、分配和管理工作。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十二、负责本院所有车辆的管理工作，组织实施机关卫生整理工作，落实机关大院的安全保卫工作。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十三、做好公务接待等其他行政管理和后勤保障工作。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十四、负责院党组和院领导交办的其他事项。</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部门对外联系电话（内勤）：0518-85571180</w:t>
            </w:r>
          </w:p>
        </w:tc>
      </w:tr>
      <w:tr w:rsidR="009D6205" w:rsidRPr="009D6205" w:rsidTr="000C5922">
        <w:trPr>
          <w:trHeight w:val="1529"/>
        </w:trPr>
        <w:tc>
          <w:tcPr>
            <w:tcW w:w="611"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lastRenderedPageBreak/>
              <w:t>2</w:t>
            </w:r>
          </w:p>
        </w:tc>
        <w:tc>
          <w:tcPr>
            <w:tcW w:w="1192"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政治部</w:t>
            </w:r>
          </w:p>
        </w:tc>
        <w:tc>
          <w:tcPr>
            <w:tcW w:w="105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于建荣</w:t>
            </w:r>
          </w:p>
        </w:tc>
        <w:tc>
          <w:tcPr>
            <w:tcW w:w="1589"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朱</w:t>
            </w: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君</w:t>
            </w:r>
          </w:p>
          <w:p w:rsidR="0058147E"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孙钰翔</w:t>
            </w:r>
          </w:p>
        </w:tc>
        <w:tc>
          <w:tcPr>
            <w:tcW w:w="891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 xml:space="preserve"> </w:t>
            </w: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一、负责党团组织、工会管理、机关政治理论学习、思想政治教育学习、思想政治教育工作；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二、负责三类人员管理考核、离退休老干部服务，干部人事档案管理工作。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刑事检察一部</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办理危害国家安全、危害公共安全、侵犯公民人身权利民主权利、侵犯财产、妨害社会管理秩序、危害国防利益等刑事犯罪案件。根据罪名分布情况设置三个办案组，即公共安全案件检察组、侵财犯罪检察组和涉黑及人身伤害检察组。</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具体职能包括：</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审查逮捕、侦查监督、审查起诉、出庭公诉、审判监督等工作。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两法衔接，平安创建、社会治理等工作。</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部门对外联系电话（内勤）：0518-85571537</w:t>
            </w:r>
          </w:p>
        </w:tc>
      </w:tr>
      <w:tr w:rsidR="009D6205" w:rsidRPr="009D6205" w:rsidTr="000C5922">
        <w:trPr>
          <w:trHeight w:val="1551"/>
        </w:trPr>
        <w:tc>
          <w:tcPr>
            <w:tcW w:w="611"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3</w:t>
            </w:r>
          </w:p>
        </w:tc>
        <w:tc>
          <w:tcPr>
            <w:tcW w:w="1192"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第一检察部</w:t>
            </w:r>
          </w:p>
        </w:tc>
        <w:tc>
          <w:tcPr>
            <w:tcW w:w="1056" w:type="dxa"/>
            <w:shd w:val="clear" w:color="auto" w:fill="FFFFFF"/>
            <w:tcMar>
              <w:top w:w="0" w:type="dxa"/>
              <w:left w:w="108" w:type="dxa"/>
              <w:bottom w:w="0" w:type="dxa"/>
              <w:right w:w="108" w:type="dxa"/>
            </w:tcMar>
            <w:vAlign w:val="center"/>
            <w:hideMark/>
          </w:tcPr>
          <w:p w:rsidR="009D6205" w:rsidRPr="009D6205" w:rsidRDefault="00486995"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color w:val="3366FF"/>
                <w:kern w:val="0"/>
                <w:szCs w:val="21"/>
              </w:rPr>
              <w:t>王义云</w:t>
            </w:r>
            <w:r w:rsidR="009D6205" w:rsidRPr="009D6205">
              <w:rPr>
                <w:rFonts w:ascii="仿宋_GB2312" w:eastAsia="仿宋_GB2312" w:hAnsi="宋体" w:cs="宋体" w:hint="eastAsia"/>
                <w:color w:val="3366FF"/>
                <w:kern w:val="0"/>
                <w:szCs w:val="21"/>
              </w:rPr>
              <w:t>（</w:t>
            </w:r>
            <w:r>
              <w:rPr>
                <w:rFonts w:ascii="仿宋_GB2312" w:eastAsia="仿宋_GB2312" w:hAnsi="宋体" w:cs="宋体" w:hint="eastAsia"/>
                <w:color w:val="3366FF"/>
                <w:kern w:val="0"/>
                <w:szCs w:val="21"/>
              </w:rPr>
              <w:t>二</w:t>
            </w:r>
            <w:r w:rsidR="009D6205" w:rsidRPr="009D6205">
              <w:rPr>
                <w:rFonts w:ascii="仿宋_GB2312" w:eastAsia="仿宋_GB2312" w:hAnsi="宋体" w:cs="宋体" w:hint="eastAsia"/>
                <w:color w:val="3366FF"/>
                <w:kern w:val="0"/>
                <w:szCs w:val="21"/>
              </w:rPr>
              <w:t>级检察官）</w:t>
            </w:r>
          </w:p>
        </w:tc>
        <w:tc>
          <w:tcPr>
            <w:tcW w:w="1589" w:type="dxa"/>
            <w:shd w:val="clear" w:color="auto" w:fill="FFFFFF"/>
            <w:tcMar>
              <w:top w:w="0" w:type="dxa"/>
              <w:left w:w="108" w:type="dxa"/>
              <w:bottom w:w="0" w:type="dxa"/>
              <w:right w:w="108" w:type="dxa"/>
            </w:tcMar>
            <w:vAlign w:val="center"/>
            <w:hideMark/>
          </w:tcPr>
          <w:p w:rsidR="009D6205" w:rsidRPr="00486995"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杨军武（一级）</w:t>
            </w:r>
          </w:p>
          <w:p w:rsidR="009D6205" w:rsidRPr="00486995" w:rsidRDefault="0058147E" w:rsidP="00486995">
            <w:pPr>
              <w:widowControl/>
              <w:spacing w:line="260" w:lineRule="exact"/>
              <w:jc w:val="center"/>
              <w:rPr>
                <w:rFonts w:ascii="仿宋_GB2312" w:eastAsia="仿宋_GB2312" w:hAnsi="宋体" w:cs="宋体" w:hint="eastAsia"/>
                <w:color w:val="3366FF"/>
                <w:kern w:val="0"/>
                <w:szCs w:val="21"/>
              </w:rPr>
            </w:pPr>
            <w:r w:rsidRPr="00486995">
              <w:rPr>
                <w:rFonts w:ascii="仿宋_GB2312" w:eastAsia="仿宋_GB2312" w:hAnsi="宋体" w:cs="宋体" w:hint="eastAsia"/>
                <w:color w:val="3366FF"/>
                <w:kern w:val="0"/>
                <w:szCs w:val="21"/>
              </w:rPr>
              <w:t>侯亚茹</w:t>
            </w:r>
            <w:r w:rsidR="009D6205" w:rsidRPr="00486995">
              <w:rPr>
                <w:rFonts w:ascii="仿宋_GB2312" w:eastAsia="仿宋_GB2312" w:hAnsi="宋体" w:cs="宋体" w:hint="eastAsia"/>
                <w:color w:val="3366FF"/>
                <w:kern w:val="0"/>
                <w:szCs w:val="21"/>
              </w:rPr>
              <w:t>（二级）</w:t>
            </w:r>
          </w:p>
          <w:p w:rsidR="00486995" w:rsidRPr="00486995" w:rsidRDefault="00486995" w:rsidP="00486995">
            <w:pPr>
              <w:widowControl/>
              <w:spacing w:line="260" w:lineRule="exact"/>
              <w:jc w:val="center"/>
              <w:rPr>
                <w:rFonts w:ascii="仿宋_GB2312" w:eastAsia="仿宋_GB2312" w:hAnsi="宋体" w:cs="宋体"/>
                <w:color w:val="3366FF"/>
                <w:kern w:val="0"/>
                <w:szCs w:val="21"/>
              </w:rPr>
            </w:pPr>
            <w:r w:rsidRPr="00486995">
              <w:rPr>
                <w:rFonts w:ascii="仿宋_GB2312" w:eastAsia="仿宋_GB2312" w:hAnsi="宋体" w:cs="宋体" w:hint="eastAsia"/>
                <w:color w:val="3366FF"/>
                <w:kern w:val="0"/>
                <w:szCs w:val="21"/>
              </w:rPr>
              <w:t>周金建（二级）</w:t>
            </w:r>
          </w:p>
          <w:p w:rsidR="009D6205" w:rsidRPr="00486995"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高彦锋（二级）</w:t>
            </w:r>
          </w:p>
          <w:p w:rsidR="009D6205" w:rsidRPr="00486995"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李冠美（二级）</w:t>
            </w:r>
          </w:p>
          <w:p w:rsidR="009D6205" w:rsidRPr="00486995"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田玉琼（三级）</w:t>
            </w:r>
          </w:p>
          <w:p w:rsidR="009D6205" w:rsidRPr="00486995"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王婉秋（三级）</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焦新艳（二级）</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梁晶晶</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韩杨阳</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尹贺</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王晓冬</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张梅娟</w:t>
            </w:r>
          </w:p>
          <w:p w:rsidR="009D6205" w:rsidRDefault="009D6205" w:rsidP="00486995">
            <w:pPr>
              <w:widowControl/>
              <w:spacing w:line="260" w:lineRule="exact"/>
              <w:jc w:val="center"/>
              <w:rPr>
                <w:rFonts w:ascii="仿宋_GB2312" w:eastAsia="仿宋_GB2312" w:hAnsi="宋体" w:cs="宋体" w:hint="eastAsia"/>
                <w:kern w:val="0"/>
                <w:szCs w:val="21"/>
              </w:rPr>
            </w:pPr>
            <w:r w:rsidRPr="009D6205">
              <w:rPr>
                <w:rFonts w:ascii="仿宋_GB2312" w:eastAsia="仿宋_GB2312" w:hAnsi="宋体" w:cs="宋体" w:hint="eastAsia"/>
                <w:kern w:val="0"/>
                <w:szCs w:val="21"/>
              </w:rPr>
              <w:t>李晖</w:t>
            </w:r>
          </w:p>
          <w:p w:rsidR="00486995" w:rsidRPr="009D6205" w:rsidRDefault="00486995"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吴迪</w:t>
            </w:r>
          </w:p>
          <w:p w:rsidR="009D6205" w:rsidRPr="009D6205" w:rsidRDefault="00486995"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王东京</w:t>
            </w:r>
          </w:p>
        </w:tc>
        <w:tc>
          <w:tcPr>
            <w:tcW w:w="891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 xml:space="preserve"> </w:t>
            </w:r>
            <w:r w:rsidR="0058147E">
              <w:rPr>
                <w:rFonts w:ascii="宋体" w:eastAsia="仿宋_GB2312" w:hAnsi="宋体" w:cs="宋体" w:hint="eastAsia"/>
                <w:kern w:val="0"/>
                <w:szCs w:val="21"/>
              </w:rPr>
              <w:t xml:space="preserve"> </w:t>
            </w:r>
            <w:r w:rsidRPr="009D6205">
              <w:rPr>
                <w:rFonts w:ascii="仿宋_GB2312" w:eastAsia="仿宋_GB2312" w:hAnsi="宋体" w:cs="宋体" w:hint="eastAsia"/>
                <w:kern w:val="0"/>
                <w:szCs w:val="21"/>
              </w:rPr>
              <w:t>办理危害国家安全、危害公共安全、侵犯公民人身权利民主权利、侵犯财产、妨害社会管理秩序、危害国防利益等刑事犯罪案件。根据罪名分布情况设置三个办案组，即公共安全案件检察组、侵财犯罪检察组和涉黑及人身伤害检察组。</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具体职能包括：</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审查逮捕、侦查监督、审查起诉、出庭公诉、审判监督等工作。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两法衔接，平安创建、社会治理等工作。</w:t>
            </w:r>
          </w:p>
          <w:p w:rsidR="009D6205" w:rsidRPr="009D6205" w:rsidRDefault="009D6205" w:rsidP="00486995">
            <w:pPr>
              <w:widowControl/>
              <w:spacing w:line="260" w:lineRule="exact"/>
              <w:ind w:firstLineChars="221" w:firstLine="464"/>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部门对外联系电话（内勤）：0518-85571563</w:t>
            </w:r>
          </w:p>
        </w:tc>
      </w:tr>
      <w:tr w:rsidR="009D6205" w:rsidRPr="009D6205" w:rsidTr="000C5922">
        <w:trPr>
          <w:trHeight w:val="1401"/>
        </w:trPr>
        <w:tc>
          <w:tcPr>
            <w:tcW w:w="611"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lastRenderedPageBreak/>
              <w:t>4</w:t>
            </w:r>
          </w:p>
        </w:tc>
        <w:tc>
          <w:tcPr>
            <w:tcW w:w="1192"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第二检察部</w:t>
            </w:r>
          </w:p>
        </w:tc>
        <w:tc>
          <w:tcPr>
            <w:tcW w:w="1056" w:type="dxa"/>
            <w:shd w:val="clear" w:color="auto" w:fill="FFFFFF"/>
            <w:tcMar>
              <w:top w:w="0" w:type="dxa"/>
              <w:left w:w="108" w:type="dxa"/>
              <w:bottom w:w="0" w:type="dxa"/>
              <w:right w:w="108" w:type="dxa"/>
            </w:tcMar>
            <w:vAlign w:val="center"/>
            <w:hideMark/>
          </w:tcPr>
          <w:p w:rsidR="009D6205" w:rsidRPr="009D6205" w:rsidRDefault="0048699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林国祥（一级）</w:t>
            </w:r>
          </w:p>
        </w:tc>
        <w:tc>
          <w:tcPr>
            <w:tcW w:w="1589" w:type="dxa"/>
            <w:shd w:val="clear" w:color="auto" w:fill="FFFFFF"/>
            <w:tcMar>
              <w:top w:w="0" w:type="dxa"/>
              <w:left w:w="108" w:type="dxa"/>
              <w:bottom w:w="0" w:type="dxa"/>
              <w:right w:w="108" w:type="dxa"/>
            </w:tcMar>
            <w:vAlign w:val="center"/>
            <w:hideMark/>
          </w:tcPr>
          <w:p w:rsidR="00486995" w:rsidRDefault="00486995" w:rsidP="00486995">
            <w:pPr>
              <w:widowControl/>
              <w:spacing w:line="260" w:lineRule="exact"/>
              <w:jc w:val="center"/>
              <w:rPr>
                <w:rFonts w:ascii="仿宋_GB2312" w:eastAsia="仿宋_GB2312" w:hAnsi="宋体" w:cs="宋体" w:hint="eastAsia"/>
                <w:color w:val="3366FF"/>
                <w:kern w:val="0"/>
                <w:szCs w:val="21"/>
              </w:rPr>
            </w:pPr>
            <w:r>
              <w:rPr>
                <w:rFonts w:ascii="仿宋_GB2312" w:eastAsia="仿宋_GB2312" w:hAnsi="宋体" w:cs="宋体" w:hint="eastAsia"/>
                <w:color w:val="3366FF"/>
                <w:kern w:val="0"/>
                <w:szCs w:val="21"/>
              </w:rPr>
              <w:t>杨晓明（四高）</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杨金凤（二级）</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周金建（二级）</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徐晓广（二级）</w:t>
            </w:r>
          </w:p>
          <w:p w:rsidR="00486995" w:rsidRDefault="00486995" w:rsidP="00486995">
            <w:pPr>
              <w:widowControl/>
              <w:spacing w:line="260" w:lineRule="exact"/>
              <w:jc w:val="center"/>
              <w:rPr>
                <w:rFonts w:ascii="仿宋_GB2312" w:eastAsia="仿宋_GB2312" w:hAnsi="宋体" w:cs="宋体" w:hint="eastAsia"/>
                <w:color w:val="3366FF"/>
                <w:kern w:val="0"/>
                <w:szCs w:val="21"/>
              </w:rPr>
            </w:pPr>
            <w:r w:rsidRPr="009D6205">
              <w:rPr>
                <w:rFonts w:ascii="仿宋_GB2312" w:eastAsia="仿宋_GB2312" w:hAnsi="宋体" w:cs="宋体" w:hint="eastAsia"/>
                <w:color w:val="3366FF"/>
                <w:kern w:val="0"/>
                <w:szCs w:val="21"/>
              </w:rPr>
              <w:t>付方远（二级）</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郭华江</w:t>
            </w:r>
          </w:p>
          <w:p w:rsidR="009D6205" w:rsidRDefault="009D6205" w:rsidP="00486995">
            <w:pPr>
              <w:widowControl/>
              <w:spacing w:line="260" w:lineRule="exact"/>
              <w:jc w:val="center"/>
              <w:rPr>
                <w:rFonts w:ascii="仿宋_GB2312" w:eastAsia="仿宋_GB2312" w:hAnsi="宋体" w:cs="宋体" w:hint="eastAsia"/>
                <w:kern w:val="0"/>
                <w:szCs w:val="21"/>
              </w:rPr>
            </w:pPr>
            <w:r w:rsidRPr="009D6205">
              <w:rPr>
                <w:rFonts w:ascii="仿宋_GB2312" w:eastAsia="仿宋_GB2312" w:hAnsi="宋体" w:cs="宋体" w:hint="eastAsia"/>
                <w:kern w:val="0"/>
                <w:szCs w:val="21"/>
              </w:rPr>
              <w:t>王汉晓</w:t>
            </w:r>
          </w:p>
          <w:p w:rsidR="00486995" w:rsidRPr="009D6205" w:rsidRDefault="00486995"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王帅</w:t>
            </w:r>
          </w:p>
          <w:p w:rsidR="009D6205" w:rsidRPr="009D6205" w:rsidRDefault="00486995"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王芳</w:t>
            </w:r>
          </w:p>
        </w:tc>
        <w:tc>
          <w:tcPr>
            <w:tcW w:w="891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 xml:space="preserve">　　一、开展侦查监督各项工作：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（一）对全区破坏社会主义市场经济秩序犯罪、贪污贿赂犯罪、渎职犯罪犯罪嫌疑人审查逮捕、刑事立案监督和侦查活动监督工作进行指导；</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（二）承办应当由本院办理的审查批捕和决定逮捕的案件；</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（三）承办核准追诉案件的审查、报请工作；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（四）对同级侦查机关（部门）开展刑事立案监督、侦查活动监督工作；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（五）调查和监督纠正同级侦查机关（部门）侦查阶段非法取证行为；</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（六）研究审查批捕业务规范化建设，制定有关规定。</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二、开展公诉各项工作：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（一）对侦查机关（部门）和监察机关移送审查起诉或者不起诉的破坏社会主义市场经济秩序犯罪、贪污贿赂犯罪、渎职犯罪案件，进行审查，提出起诉或者不起诉的意见；</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（二）对同级侦查机关（部门）的侦查活动是否合法实行监督；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（三）出席公诉案件第一、二审和再审案件法庭，代表国家履行公诉职责，并对审判活动是否合法实行监督；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（四）审查人民法院的刑事判决、裁定，对确有错误的判决、裁定，提出抗诉的意见；</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（五）审查报请核准追诉的案件。</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三、开展刑事执行检察各项工作：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（一）对社区监管活动是否合法实行监督；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（二）对人民法院裁定减刑、假释是否合法实行监督；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（三）对公安机关、人民法院办理的犯罪嫌疑人、被告人被羁押的案件的羁押期限和办案期限实行监督；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（四）对监所检察工作中发现的不需要继续羁押的犯罪嫌疑人、被告人提出释放或者变更强制措施的建议；</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（五）对指定居所监视居住的执行活动是否合法实行监督；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（六）对人民法院执行罚金刑、没收财产刑以及执行生效判决、裁定中没收违法所得及其他涉案财产的活动是否合法实行监督；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（七）对人民法院、监狱管理机关、公安机关决定或者批准暂予监外执行活动是否合法实行监督；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（八）对公安机关、社区矫正机构管理监督监外执行罪犯活动是否合法实行监督；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（九）对强制医疗执行活动是否合法实行监督；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（十）对刑罚执行和监管活动中的职务犯罪案件立案侦查，开展职务犯罪预防工作；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lastRenderedPageBreak/>
              <w:t xml:space="preserve">　　（十一）对罪犯又犯罪案件审查逮捕、审查起诉，对立案、侦查和审判活动是否合法实行监督。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四、结合办案参与社会治安综合治理。</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五、完成党组和检察长交办的其他工作。</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部门对外联系电话（内勤）：0518-85571560</w:t>
            </w:r>
          </w:p>
        </w:tc>
      </w:tr>
      <w:tr w:rsidR="009D6205" w:rsidRPr="009D6205" w:rsidTr="000C5922">
        <w:trPr>
          <w:trHeight w:val="3803"/>
        </w:trPr>
        <w:tc>
          <w:tcPr>
            <w:tcW w:w="611"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lastRenderedPageBreak/>
              <w:t> </w:t>
            </w:r>
            <w:r w:rsidRPr="009D6205">
              <w:rPr>
                <w:rFonts w:ascii="仿宋_GB2312" w:eastAsia="仿宋_GB2312" w:hAnsi="宋体" w:cs="宋体" w:hint="eastAsia"/>
                <w:kern w:val="0"/>
                <w:szCs w:val="21"/>
              </w:rPr>
              <w:t>5</w:t>
            </w:r>
          </w:p>
        </w:tc>
        <w:tc>
          <w:tcPr>
            <w:tcW w:w="1192"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第三检察部</w:t>
            </w:r>
          </w:p>
        </w:tc>
        <w:tc>
          <w:tcPr>
            <w:tcW w:w="105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ind w:firstLineChars="50" w:firstLine="105"/>
              <w:jc w:val="left"/>
              <w:rPr>
                <w:rFonts w:ascii="仿宋_GB2312" w:eastAsia="仿宋_GB2312" w:hAnsi="宋体" w:cs="宋体"/>
                <w:kern w:val="0"/>
                <w:szCs w:val="21"/>
              </w:rPr>
            </w:pPr>
            <w:r w:rsidRPr="009D6205">
              <w:rPr>
                <w:rFonts w:ascii="仿宋_GB2312" w:eastAsia="仿宋_GB2312" w:hAnsi="宋体" w:cs="宋体" w:hint="eastAsia"/>
                <w:color w:val="3366FF"/>
                <w:kern w:val="0"/>
                <w:szCs w:val="21"/>
              </w:rPr>
              <w:t>陈如庆（二级）</w:t>
            </w:r>
          </w:p>
        </w:tc>
        <w:tc>
          <w:tcPr>
            <w:tcW w:w="1589"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color w:val="3366FF"/>
                <w:kern w:val="0"/>
                <w:szCs w:val="21"/>
              </w:rPr>
              <w:t>李艳云（二级）</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庄玉杰</w:t>
            </w:r>
          </w:p>
        </w:tc>
        <w:tc>
          <w:tcPr>
            <w:tcW w:w="891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职能简介：未成年刑事检察工作“捕、诉、监、防”一体，未成年人刑事案件侦查监督；未成年人刑事案件审查起诉；未成年人刑事案件执行检察；未成人民事、行政检察业务；未成年人法律援助、社会调查、法定代理人到场、亲情会见、心理测评与心理疏导、被害人救助等特殊检察制度工作；未成年人法制教育、法律服务、异地协助，矫治帮扶，青少年维权等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职能:</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一、办理四类未成年人刑事案件，履行审查逮捕、审查起诉、法律监督、犯罪预防职能；</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（1）实施犯罪行为时不满18周岁的未成年人的刑事案件；</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（2）成年人侵害未成年人的刑事案件；</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（3）未成年人和成年人共同犯罪案件；</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（4）在校大学生犯罪案件 ；</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二、履行涉未民事检察职能</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三、履行涉未行政检察职能</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四、履行涉未刑事执行检察职能</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部门对外联系电话（内勤）：0518-85585979</w:t>
            </w:r>
          </w:p>
        </w:tc>
      </w:tr>
      <w:tr w:rsidR="009D6205" w:rsidRPr="009D6205" w:rsidTr="00497963">
        <w:trPr>
          <w:trHeight w:val="966"/>
        </w:trPr>
        <w:tc>
          <w:tcPr>
            <w:tcW w:w="611"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6</w:t>
            </w:r>
          </w:p>
        </w:tc>
        <w:tc>
          <w:tcPr>
            <w:tcW w:w="1192"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第四检察部</w:t>
            </w:r>
          </w:p>
        </w:tc>
        <w:tc>
          <w:tcPr>
            <w:tcW w:w="1056" w:type="dxa"/>
            <w:shd w:val="clear" w:color="auto" w:fill="FFFFFF"/>
            <w:tcMar>
              <w:top w:w="0" w:type="dxa"/>
              <w:left w:w="108" w:type="dxa"/>
              <w:bottom w:w="0" w:type="dxa"/>
              <w:right w:w="108" w:type="dxa"/>
            </w:tcMar>
            <w:vAlign w:val="center"/>
            <w:hideMark/>
          </w:tcPr>
          <w:p w:rsidR="009D6205" w:rsidRPr="009D6205" w:rsidRDefault="00486995"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戴晓君（二级）</w:t>
            </w:r>
          </w:p>
        </w:tc>
        <w:tc>
          <w:tcPr>
            <w:tcW w:w="1589" w:type="dxa"/>
            <w:shd w:val="clear" w:color="auto" w:fill="FFFFFF"/>
            <w:tcMar>
              <w:top w:w="0" w:type="dxa"/>
              <w:left w:w="108" w:type="dxa"/>
              <w:bottom w:w="0" w:type="dxa"/>
              <w:right w:w="108" w:type="dxa"/>
            </w:tcMar>
            <w:vAlign w:val="center"/>
            <w:hideMark/>
          </w:tcPr>
          <w:p w:rsidR="009D6205" w:rsidRPr="000C5922" w:rsidRDefault="009D6205" w:rsidP="00486995">
            <w:pPr>
              <w:widowControl/>
              <w:spacing w:line="260" w:lineRule="exact"/>
              <w:jc w:val="center"/>
              <w:rPr>
                <w:rFonts w:ascii="仿宋_GB2312" w:eastAsia="仿宋_GB2312" w:hAnsi="宋体" w:cs="宋体" w:hint="eastAsia"/>
                <w:color w:val="000000" w:themeColor="text1"/>
                <w:kern w:val="0"/>
                <w:szCs w:val="21"/>
              </w:rPr>
            </w:pPr>
            <w:r w:rsidRPr="009D6205">
              <w:rPr>
                <w:rFonts w:ascii="仿宋_GB2312" w:eastAsia="仿宋_GB2312" w:hAnsi="宋体" w:cs="宋体" w:hint="eastAsia"/>
                <w:kern w:val="0"/>
                <w:szCs w:val="21"/>
              </w:rPr>
              <w:t>王</w:t>
            </w:r>
            <w:r w:rsidRPr="000C5922">
              <w:rPr>
                <w:rFonts w:ascii="仿宋_GB2312" w:eastAsia="仿宋_GB2312" w:hAnsi="宋体" w:cs="宋体" w:hint="eastAsia"/>
                <w:color w:val="000000" w:themeColor="text1"/>
                <w:kern w:val="0"/>
                <w:szCs w:val="21"/>
              </w:rPr>
              <w:t>一铭</w:t>
            </w:r>
          </w:p>
          <w:p w:rsidR="00F40E9D" w:rsidRPr="000C5922" w:rsidRDefault="00F40E9D" w:rsidP="00F40E9D">
            <w:pPr>
              <w:widowControl/>
              <w:spacing w:line="260" w:lineRule="exact"/>
              <w:jc w:val="center"/>
              <w:rPr>
                <w:rFonts w:ascii="仿宋_GB2312" w:eastAsia="仿宋_GB2312" w:hAnsi="宋体" w:cs="宋体"/>
                <w:color w:val="000000" w:themeColor="text1"/>
                <w:kern w:val="0"/>
                <w:szCs w:val="21"/>
              </w:rPr>
            </w:pPr>
            <w:r w:rsidRPr="000C5922">
              <w:rPr>
                <w:rFonts w:ascii="仿宋_GB2312" w:eastAsia="仿宋_GB2312" w:hAnsi="宋体" w:cs="宋体" w:hint="eastAsia"/>
                <w:color w:val="000000" w:themeColor="text1"/>
                <w:kern w:val="0"/>
                <w:szCs w:val="21"/>
              </w:rPr>
              <w:t>陈彪</w:t>
            </w:r>
          </w:p>
          <w:p w:rsidR="00F40E9D" w:rsidRPr="009D6205" w:rsidRDefault="00F40E9D" w:rsidP="00486995">
            <w:pPr>
              <w:widowControl/>
              <w:spacing w:line="260" w:lineRule="exact"/>
              <w:jc w:val="center"/>
              <w:rPr>
                <w:rFonts w:ascii="仿宋_GB2312" w:eastAsia="仿宋_GB2312" w:hAnsi="宋体" w:cs="宋体"/>
                <w:kern w:val="0"/>
                <w:szCs w:val="21"/>
              </w:rPr>
            </w:pPr>
            <w:r w:rsidRPr="000C5922">
              <w:rPr>
                <w:rFonts w:ascii="仿宋_GB2312" w:eastAsia="仿宋_GB2312" w:hAnsi="宋体" w:cs="宋体" w:hint="eastAsia"/>
                <w:color w:val="000000" w:themeColor="text1"/>
                <w:kern w:val="0"/>
                <w:szCs w:val="21"/>
              </w:rPr>
              <w:t>王子扬</w:t>
            </w:r>
          </w:p>
        </w:tc>
        <w:tc>
          <w:tcPr>
            <w:tcW w:w="8914" w:type="dxa"/>
            <w:shd w:val="clear" w:color="auto" w:fill="FFFFFF"/>
            <w:tcMar>
              <w:top w:w="0" w:type="dxa"/>
              <w:left w:w="108" w:type="dxa"/>
              <w:bottom w:w="0" w:type="dxa"/>
              <w:right w:w="108" w:type="dxa"/>
            </w:tcMar>
            <w:vAlign w:val="center"/>
            <w:hideMark/>
          </w:tcPr>
          <w:p w:rsidR="009D6205" w:rsidRPr="009D6205" w:rsidRDefault="009D6205" w:rsidP="00F40E9D">
            <w:pPr>
              <w:widowControl/>
              <w:spacing w:line="260" w:lineRule="exact"/>
              <w:ind w:firstLineChars="200" w:firstLine="420"/>
              <w:jc w:val="left"/>
              <w:rPr>
                <w:rFonts w:ascii="仿宋_GB2312" w:eastAsia="仿宋_GB2312" w:hAnsi="宋体" w:cs="宋体"/>
                <w:kern w:val="0"/>
                <w:szCs w:val="21"/>
              </w:rPr>
            </w:pPr>
            <w:r w:rsidRPr="009D6205">
              <w:rPr>
                <w:rFonts w:ascii="仿宋_GB2312" w:eastAsia="仿宋_GB2312" w:hAnsi="宋体" w:cs="宋体" w:hint="eastAsia"/>
                <w:kern w:val="0"/>
                <w:szCs w:val="21"/>
              </w:rPr>
              <w:t>一、负责海州区危害食品药品安全刑事案件审查批捕、审查起诉、法律监督</w:t>
            </w:r>
            <w:r w:rsidR="007B5474">
              <w:rPr>
                <w:rFonts w:ascii="仿宋_GB2312" w:eastAsia="仿宋_GB2312" w:hAnsi="宋体" w:cs="宋体" w:hint="eastAsia"/>
                <w:kern w:val="0"/>
                <w:szCs w:val="21"/>
              </w:rPr>
              <w:t>工作；</w:t>
            </w:r>
          </w:p>
          <w:p w:rsidR="009D6205" w:rsidRDefault="009D6205" w:rsidP="007443AE">
            <w:pPr>
              <w:widowControl/>
              <w:spacing w:line="260" w:lineRule="exact"/>
              <w:ind w:firstLine="415"/>
              <w:jc w:val="left"/>
              <w:rPr>
                <w:rFonts w:ascii="仿宋_GB2312" w:eastAsia="仿宋_GB2312" w:hAnsi="宋体" w:cs="宋体" w:hint="eastAsia"/>
                <w:kern w:val="0"/>
                <w:szCs w:val="21"/>
              </w:rPr>
            </w:pPr>
            <w:r w:rsidRPr="009D6205">
              <w:rPr>
                <w:rFonts w:ascii="仿宋_GB2312" w:eastAsia="仿宋_GB2312" w:hAnsi="宋体" w:cs="宋体" w:hint="eastAsia"/>
                <w:kern w:val="0"/>
                <w:szCs w:val="21"/>
              </w:rPr>
              <w:t>二、</w:t>
            </w:r>
            <w:r w:rsidR="000C5922">
              <w:rPr>
                <w:rFonts w:ascii="仿宋_GB2312" w:eastAsia="仿宋_GB2312" w:hAnsi="宋体" w:cs="宋体" w:hint="eastAsia"/>
                <w:kern w:val="0"/>
                <w:szCs w:val="21"/>
              </w:rPr>
              <w:t>负责</w:t>
            </w:r>
            <w:r w:rsidR="007B5474">
              <w:rPr>
                <w:rFonts w:ascii="仿宋_GB2312" w:eastAsia="仿宋_GB2312" w:hAnsi="宋体" w:cs="宋体" w:hint="eastAsia"/>
                <w:kern w:val="0"/>
                <w:szCs w:val="21"/>
              </w:rPr>
              <w:t>海州区</w:t>
            </w:r>
            <w:r w:rsidRPr="009D6205">
              <w:rPr>
                <w:rFonts w:ascii="仿宋_GB2312" w:eastAsia="仿宋_GB2312" w:hAnsi="宋体" w:cs="宋体" w:hint="eastAsia"/>
                <w:kern w:val="0"/>
                <w:szCs w:val="21"/>
              </w:rPr>
              <w:t>破坏生态环境资源刑事案件</w:t>
            </w:r>
            <w:r w:rsidR="007B5474" w:rsidRPr="009D6205">
              <w:rPr>
                <w:rFonts w:ascii="仿宋_GB2312" w:eastAsia="仿宋_GB2312" w:hAnsi="宋体" w:cs="宋体" w:hint="eastAsia"/>
                <w:kern w:val="0"/>
                <w:szCs w:val="21"/>
              </w:rPr>
              <w:t>审查批捕、</w:t>
            </w:r>
            <w:r w:rsidRPr="009D6205">
              <w:rPr>
                <w:rFonts w:ascii="仿宋_GB2312" w:eastAsia="仿宋_GB2312" w:hAnsi="宋体" w:cs="宋体" w:hint="eastAsia"/>
                <w:kern w:val="0"/>
                <w:szCs w:val="21"/>
              </w:rPr>
              <w:t>审查起诉、法律监督工作</w:t>
            </w:r>
            <w:r w:rsidR="007443AE">
              <w:rPr>
                <w:rFonts w:ascii="仿宋_GB2312" w:eastAsia="仿宋_GB2312" w:hAnsi="宋体" w:cs="宋体" w:hint="eastAsia"/>
                <w:kern w:val="0"/>
                <w:szCs w:val="21"/>
              </w:rPr>
              <w:t>；</w:t>
            </w:r>
          </w:p>
          <w:p w:rsidR="007443AE" w:rsidRPr="007443AE" w:rsidRDefault="007443AE" w:rsidP="007443AE">
            <w:pPr>
              <w:widowControl/>
              <w:spacing w:line="260" w:lineRule="exact"/>
              <w:ind w:firstLine="415"/>
              <w:jc w:val="left"/>
              <w:rPr>
                <w:rFonts w:ascii="仿宋_GB2312" w:eastAsia="仿宋_GB2312" w:hAnsi="宋体" w:cs="宋体"/>
                <w:kern w:val="0"/>
                <w:szCs w:val="21"/>
              </w:rPr>
            </w:pPr>
            <w:r>
              <w:rPr>
                <w:rFonts w:ascii="仿宋_GB2312" w:eastAsia="仿宋_GB2312" w:hAnsi="宋体" w:cs="宋体" w:hint="eastAsia"/>
                <w:kern w:val="0"/>
                <w:szCs w:val="21"/>
              </w:rPr>
              <w:t>三、负责办理市局水上分局移送的涉及生态环境资源刑事案件的审查批捕、审查起诉、法律监督工作。</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部门对外联系电话（内勤）：0518-85571582</w:t>
            </w:r>
          </w:p>
        </w:tc>
      </w:tr>
      <w:tr w:rsidR="009D6205" w:rsidRPr="009D6205" w:rsidTr="000C5922">
        <w:trPr>
          <w:trHeight w:val="2108"/>
        </w:trPr>
        <w:tc>
          <w:tcPr>
            <w:tcW w:w="611"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lastRenderedPageBreak/>
              <w:t>7</w:t>
            </w:r>
          </w:p>
        </w:tc>
        <w:tc>
          <w:tcPr>
            <w:tcW w:w="1192"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第五检察部</w:t>
            </w:r>
          </w:p>
        </w:tc>
        <w:tc>
          <w:tcPr>
            <w:tcW w:w="105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潘竹梅（二级）</w:t>
            </w:r>
          </w:p>
        </w:tc>
        <w:tc>
          <w:tcPr>
            <w:tcW w:w="1589"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孟庆营（四高）</w:t>
            </w:r>
          </w:p>
          <w:p w:rsidR="00F40E9D" w:rsidRDefault="00F40E9D" w:rsidP="00F40E9D">
            <w:pPr>
              <w:widowControl/>
              <w:spacing w:line="260" w:lineRule="exact"/>
              <w:jc w:val="center"/>
              <w:rPr>
                <w:rFonts w:ascii="仿宋_GB2312" w:eastAsia="仿宋_GB2312" w:hAnsi="宋体" w:cs="宋体" w:hint="eastAsia"/>
                <w:color w:val="3366FF"/>
                <w:kern w:val="0"/>
                <w:szCs w:val="21"/>
              </w:rPr>
            </w:pPr>
            <w:r w:rsidRPr="009D6205">
              <w:rPr>
                <w:rFonts w:ascii="仿宋_GB2312" w:eastAsia="仿宋_GB2312" w:hAnsi="宋体" w:cs="宋体" w:hint="eastAsia"/>
                <w:color w:val="3366FF"/>
                <w:kern w:val="0"/>
                <w:szCs w:val="21"/>
              </w:rPr>
              <w:t>冯德柱（一级）</w:t>
            </w:r>
          </w:p>
          <w:p w:rsidR="00F40E9D" w:rsidRDefault="00F40E9D" w:rsidP="00F40E9D">
            <w:pPr>
              <w:widowControl/>
              <w:spacing w:line="260" w:lineRule="exact"/>
              <w:jc w:val="center"/>
              <w:rPr>
                <w:rFonts w:ascii="仿宋_GB2312" w:eastAsia="宋体" w:hAnsi="宋体" w:cs="宋体" w:hint="eastAsia"/>
                <w:kern w:val="0"/>
                <w:szCs w:val="21"/>
              </w:rPr>
            </w:pPr>
            <w:r w:rsidRPr="009D6205">
              <w:rPr>
                <w:rFonts w:ascii="仿宋_GB2312" w:eastAsia="仿宋_GB2312" w:hAnsi="宋体" w:cs="宋体" w:hint="eastAsia"/>
                <w:color w:val="3366FF"/>
                <w:kern w:val="0"/>
                <w:szCs w:val="21"/>
              </w:rPr>
              <w:t>王元麟（二级）</w:t>
            </w:r>
            <w:r w:rsidRPr="009D6205">
              <w:rPr>
                <w:rFonts w:ascii="仿宋_GB2312" w:eastAsia="仿宋_GB2312" w:hAnsi="宋体" w:cs="宋体" w:hint="eastAsia"/>
                <w:kern w:val="0"/>
                <w:szCs w:val="21"/>
              </w:rPr>
              <w:t>黄</w:t>
            </w:r>
            <w:r w:rsidRPr="009D6205">
              <w:rPr>
                <w:rFonts w:ascii="仿宋_GB2312" w:eastAsia="宋体" w:hAnsi="宋体" w:cs="宋体" w:hint="eastAsia"/>
                <w:kern w:val="0"/>
                <w:szCs w:val="21"/>
              </w:rPr>
              <w:t>喆</w:t>
            </w:r>
          </w:p>
          <w:p w:rsidR="009D6205" w:rsidRPr="009D6205" w:rsidRDefault="009D6205" w:rsidP="00F40E9D">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营龙云</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尹国春</w:t>
            </w:r>
          </w:p>
          <w:p w:rsidR="00F40E9D" w:rsidRDefault="00F40E9D" w:rsidP="00F40E9D">
            <w:pPr>
              <w:widowControl/>
              <w:spacing w:line="260" w:lineRule="exact"/>
              <w:jc w:val="center"/>
              <w:rPr>
                <w:rFonts w:ascii="仿宋_GB2312" w:eastAsia="仿宋_GB2312" w:hAnsi="宋体" w:cs="宋体" w:hint="eastAsia"/>
                <w:kern w:val="0"/>
                <w:szCs w:val="21"/>
              </w:rPr>
            </w:pPr>
            <w:r w:rsidRPr="009D6205">
              <w:rPr>
                <w:rFonts w:ascii="仿宋_GB2312" w:eastAsia="仿宋_GB2312" w:hAnsi="宋体" w:cs="宋体" w:hint="eastAsia"/>
                <w:kern w:val="0"/>
                <w:szCs w:val="21"/>
              </w:rPr>
              <w:t>孙强</w:t>
            </w:r>
          </w:p>
          <w:p w:rsidR="00F40E9D" w:rsidRPr="009D6205" w:rsidRDefault="00F40E9D" w:rsidP="00F40E9D">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戴冰莹</w:t>
            </w:r>
          </w:p>
          <w:p w:rsidR="009D6205" w:rsidRPr="00F40E9D" w:rsidRDefault="00F40E9D" w:rsidP="00F40E9D">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张丽</w:t>
            </w:r>
          </w:p>
        </w:tc>
        <w:tc>
          <w:tcPr>
            <w:tcW w:w="891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t> </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由民事行政检察科、控告申诉检察科合并。办案组织设置及职能如下：</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（1）民事监督：负责民事（经济）审判、民事执行和虚假诉讼监督工作。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（2）行政监督：负责对行政诉讼、行政执行、违法行政行为监督工作。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（3）公益诉讼：开展民事、行政公益诉讼工作。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（4）控告申诉：负责接待处理涉检信访，受理（复查）申诉案件，办理国家赔偿案件，提供司法救助，开展检调对接等工作。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食品、药品安全和环境资源检察部</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一、负责海州区危害食品药品安全刑事案件审查批捕、审查起诉、法律监督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二、东海县、灌云县、灌南县、连云区破坏生态环境资源刑事案件审查起诉、法律监督工作。</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部门对外联系电话（内勤）：0518-85571581</w:t>
            </w:r>
          </w:p>
        </w:tc>
      </w:tr>
      <w:tr w:rsidR="009D6205" w:rsidRPr="009D6205" w:rsidTr="000C5922">
        <w:trPr>
          <w:trHeight w:val="1045"/>
        </w:trPr>
        <w:tc>
          <w:tcPr>
            <w:tcW w:w="611"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8</w:t>
            </w:r>
          </w:p>
        </w:tc>
        <w:tc>
          <w:tcPr>
            <w:tcW w:w="1192"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第六检察部</w:t>
            </w:r>
          </w:p>
        </w:tc>
        <w:tc>
          <w:tcPr>
            <w:tcW w:w="105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陶羡华（一级检察官）</w:t>
            </w:r>
          </w:p>
        </w:tc>
        <w:tc>
          <w:tcPr>
            <w:tcW w:w="1589" w:type="dxa"/>
            <w:shd w:val="clear" w:color="auto" w:fill="FFFFFF"/>
            <w:tcMar>
              <w:top w:w="0" w:type="dxa"/>
              <w:left w:w="108" w:type="dxa"/>
              <w:bottom w:w="0" w:type="dxa"/>
              <w:right w:w="108" w:type="dxa"/>
            </w:tcMar>
            <w:vAlign w:val="center"/>
            <w:hideMark/>
          </w:tcPr>
          <w:p w:rsidR="000C5922" w:rsidRDefault="000C5922" w:rsidP="00F40E9D">
            <w:pPr>
              <w:widowControl/>
              <w:spacing w:line="260" w:lineRule="exact"/>
              <w:jc w:val="center"/>
              <w:rPr>
                <w:rFonts w:ascii="仿宋_GB2312" w:eastAsia="仿宋_GB2312" w:hAnsi="宋体" w:cs="宋体" w:hint="eastAsia"/>
                <w:color w:val="3366FF"/>
                <w:kern w:val="0"/>
                <w:szCs w:val="21"/>
              </w:rPr>
            </w:pPr>
            <w:r>
              <w:rPr>
                <w:rFonts w:ascii="仿宋_GB2312" w:eastAsia="仿宋_GB2312" w:hAnsi="宋体" w:cs="宋体" w:hint="eastAsia"/>
                <w:color w:val="3366FF"/>
                <w:kern w:val="0"/>
                <w:szCs w:val="21"/>
              </w:rPr>
              <w:t>孙锡鸿（四高）</w:t>
            </w:r>
          </w:p>
          <w:p w:rsidR="00F40E9D" w:rsidRPr="009D6205" w:rsidRDefault="00F40E9D" w:rsidP="00F40E9D">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王正起（一级）</w:t>
            </w:r>
          </w:p>
          <w:p w:rsidR="00F40E9D" w:rsidRPr="009D6205" w:rsidRDefault="00F40E9D" w:rsidP="00F40E9D">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李如军（一级）</w:t>
            </w:r>
          </w:p>
          <w:p w:rsidR="000C5922" w:rsidRPr="009D6205" w:rsidRDefault="000C5922"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王凤娟（一级）</w:t>
            </w:r>
          </w:p>
          <w:p w:rsidR="000C5922" w:rsidRPr="009D6205" w:rsidRDefault="000C5922"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陈凌（二级）</w:t>
            </w:r>
          </w:p>
          <w:p w:rsidR="000C5922" w:rsidRPr="009D6205" w:rsidRDefault="000C5922"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刘新华</w:t>
            </w:r>
          </w:p>
          <w:p w:rsidR="009D6205" w:rsidRDefault="009D6205" w:rsidP="00486995">
            <w:pPr>
              <w:widowControl/>
              <w:spacing w:line="260" w:lineRule="exact"/>
              <w:jc w:val="center"/>
              <w:rPr>
                <w:rFonts w:ascii="仿宋_GB2312" w:eastAsia="仿宋_GB2312" w:hAnsi="宋体" w:cs="宋体" w:hint="eastAsia"/>
                <w:kern w:val="0"/>
                <w:szCs w:val="21"/>
              </w:rPr>
            </w:pPr>
            <w:r w:rsidRPr="009D6205">
              <w:rPr>
                <w:rFonts w:ascii="仿宋_GB2312" w:eastAsia="仿宋_GB2312" w:hAnsi="宋体" w:cs="宋体" w:hint="eastAsia"/>
                <w:kern w:val="0"/>
                <w:szCs w:val="21"/>
              </w:rPr>
              <w:t>宋和东</w:t>
            </w:r>
          </w:p>
          <w:p w:rsidR="000C5922" w:rsidRPr="009D6205" w:rsidRDefault="000C5922"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陈其新</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吴波</w:t>
            </w:r>
          </w:p>
          <w:p w:rsidR="009D6205" w:rsidRPr="009D6205" w:rsidRDefault="00F40E9D"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孟萍</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李涛</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蔡亮</w:t>
            </w:r>
          </w:p>
          <w:p w:rsidR="009D6205" w:rsidRDefault="009D6205" w:rsidP="00486995">
            <w:pPr>
              <w:widowControl/>
              <w:spacing w:line="260" w:lineRule="exact"/>
              <w:jc w:val="center"/>
              <w:rPr>
                <w:rFonts w:ascii="仿宋_GB2312" w:eastAsia="仿宋_GB2312" w:hAnsi="宋体" w:cs="宋体" w:hint="eastAsia"/>
                <w:kern w:val="0"/>
                <w:szCs w:val="21"/>
              </w:rPr>
            </w:pPr>
            <w:r w:rsidRPr="009D6205">
              <w:rPr>
                <w:rFonts w:ascii="仿宋_GB2312" w:eastAsia="仿宋_GB2312" w:hAnsi="宋体" w:cs="宋体" w:hint="eastAsia"/>
                <w:kern w:val="0"/>
                <w:szCs w:val="21"/>
              </w:rPr>
              <w:t>贺子航</w:t>
            </w:r>
          </w:p>
          <w:p w:rsidR="000C5922" w:rsidRDefault="000C5922" w:rsidP="00486995">
            <w:pPr>
              <w:widowControl/>
              <w:spacing w:line="2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史沛树</w:t>
            </w:r>
          </w:p>
          <w:p w:rsidR="000C5922" w:rsidRPr="009D6205" w:rsidRDefault="000C5922"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陶锡锡</w:t>
            </w:r>
          </w:p>
          <w:p w:rsidR="000C5922" w:rsidRPr="009D6205" w:rsidRDefault="000C5922"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孙珊珊</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周林峰</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沈娟</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郑鹏昌</w:t>
            </w:r>
          </w:p>
        </w:tc>
        <w:tc>
          <w:tcPr>
            <w:tcW w:w="891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t> </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案管组：</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1、统一负责案件受理、流转。包括统一受理同级公安机关和法院移送案件和本院直接立案管辖的案件，统一分流案件、统一办理内部流转、统一办结登记、统一负责案件对外移送的审核工作。2、统一负责办案流程监控。包括负责执法办案风险评估、预警的组织协调和执法规范化建设的有关工作，并对本院各业务部门所办理案件从立案到结案的办案程序和办案期限进行跟踪、预警和监控，及时发现和督促纠正违法办案情形，确保各项办案工作依法进行。3、统一负责扣押、冻结款物的监管。对侦查机关随案移送涉案款物和本院自侦部门扣押、冻结的涉案款物进行监管。4、统一负责以院名义制发的案件文书的监管。包括对立案、结案文书、采取、变更强制措施的文书，搜查和扣押、冻结款物的文书，指定管辖文书等的监管。5、统一负责组织办案质量评查。组织对本院各业务部门办理的案件进行定期评查；对投诉本院各业务部门办案质量问题的案件，组织个案评查；组织、协调本院各业务部门对全院办理的案件进行评查，并对各部门报送的评查报告进行备案、汇总。6、统一负责业务统计、分析。包括负责检察业务统计工作，对全院执法办案情况进行调查研究、综合分析；对全院办案工作运行态势进行综合分析、研判，提出有针对性的对策建议，为院领导决策和业务部门指导工作提供参考依据。7、完成党组和检察长交办的其他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研究室：</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1、组织协调本院检察调研工作；2、对本院检察工作中具体应用法律和执行政策问题进行调查研究，向本院领导和有关部门提出意见、建议；3、围绕检察实践中遇到的新情况、新问题</w:t>
            </w:r>
            <w:r w:rsidRPr="009D6205">
              <w:rPr>
                <w:rFonts w:ascii="仿宋_GB2312" w:eastAsia="仿宋_GB2312" w:hAnsi="宋体" w:cs="宋体" w:hint="eastAsia"/>
                <w:kern w:val="0"/>
                <w:szCs w:val="21"/>
              </w:rPr>
              <w:lastRenderedPageBreak/>
              <w:t>开展专题调研和风险研判，为领导机关和本院领导提供决策参考意见；4、围绕司法实务中的法律适用问题开展类案研究、典型案例研究、指导性案件研究，解决法律适用难题；5、组织、参与各级重大课题研究，推动理论研究的深度和广度。6、承办本院检察委员会日常工作，对提交检察委员会讨论的事项和案件材料是否符合要求进行程序性审查；对检察委员会讨论决定事项进行督办；承担检察委员会会务工作，起草会议纪要；7、负责其他应当由法律政策研究部门承办的事项。</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法警组：</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人民检察院司法警察依照《人民检察院组织法》、《人民检察院司法警察条例》的规定包括：1、保护人民检察院直接立案侦查案件的犯罪现场；2、执行传唤、拘传；3、协助执行监视居住、拘留、逮捕,协助追捕在逃或者脱选的犯罪嫌疑人；4、参与搜查；5、提押、看管犯罪嫌疑人、被告人和罪犯；6、送达有关法律文书；7、保护出席法庭、执行死刑临场监督检察人员的安全；8、协助维护检察机关接待群众来访场所的秩序和安全,参与处置突发事件；9、法律、法规规定的其他职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技术组：</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负责全院技术装备管理，配合办案干部做好视听资料证据的收集、提取、固定和运用工作；负责全院计算机信息系统建设的规划；负责有关案件的技术鉴定和法医鉴定。</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检务督察组：</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1、检查了解并向院党组和上级纪检机关反映检察机关及党员执行党的路线、方针、政策和决议的情况；2、协助党组整顿党风，对党员进行党性、党风、党纪教育，维护党的纪律；3、对司法办案中遵守和执行办案纪律情况监督；4、对本院重点案件定期开展专项督查；5、开展廉政风险防控排查防控；6、开展不规范司法行为调查处置工作；7、监督检查“三重一大”中央八项规定及作风建设情况；8、负责院党组和院领导交办的其他事项。</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部门对外联系电话（内勤）：0518-85572317</w:t>
            </w:r>
          </w:p>
        </w:tc>
      </w:tr>
      <w:tr w:rsidR="009D6205" w:rsidRPr="009D6205" w:rsidTr="000C5922">
        <w:trPr>
          <w:trHeight w:val="968"/>
        </w:trPr>
        <w:tc>
          <w:tcPr>
            <w:tcW w:w="611"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lastRenderedPageBreak/>
              <w:t>9</w:t>
            </w:r>
          </w:p>
        </w:tc>
        <w:tc>
          <w:tcPr>
            <w:tcW w:w="1192"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派驻新浦</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检察室</w:t>
            </w:r>
          </w:p>
        </w:tc>
        <w:tc>
          <w:tcPr>
            <w:tcW w:w="105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李超（一级）</w:t>
            </w:r>
          </w:p>
        </w:tc>
        <w:tc>
          <w:tcPr>
            <w:tcW w:w="1589"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江舜亮</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朱斌</w:t>
            </w:r>
          </w:p>
        </w:tc>
        <w:tc>
          <w:tcPr>
            <w:tcW w:w="8914" w:type="dxa"/>
            <w:vMerge w:val="restart"/>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受理人民群众举报、控告和申诉，接受犯罪嫌疑人的投案自首，开展涉检信访矛盾纠纷排查化解工作；收集职务犯罪案件线索，协助初查发生在基层组织、民生领域等职务犯罪案件；开展职务犯罪预防工作，协助受理行贿犯罪档案查询；对人民法院派出法庭、公安派出所诉讼活动履职情况进行法律监督；对派出法庭民事行政执行案件、审判人员执法办案行为进行监督，督促行政机关或有关组织依法履行职责，必要时可依法支持受损害的单位或个人提起民事诉讼，开展相关公益调查等；对辖区内缓刑、假释、管制、剥夺政治权利等监外执行（社区矫正）工作进行检察；以开展法律监督宣传教育、提出检察建议等方式，参与社会治安综合治理；开展</w:t>
            </w:r>
            <w:r w:rsidRPr="009D6205">
              <w:rPr>
                <w:rFonts w:ascii="仿宋_GB2312" w:eastAsia="仿宋_GB2312" w:hAnsi="宋体" w:cs="宋体" w:hint="eastAsia"/>
                <w:kern w:val="0"/>
                <w:szCs w:val="21"/>
              </w:rPr>
              <w:lastRenderedPageBreak/>
              <w:t>与辖区内各级人大代表、政协委员、人民监督员和社会各界代表的联络工作，听取对检察工作的意见和建议，收集社情民意；协助开展未成年人检察工作。</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派驻新浦检察室部门对外联系电话：0518-85571577</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派驻板浦检察室部门对外联系电话：0518-88367689</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派驻浦南检察室部门对外联系电话：0518-85212000</w:t>
            </w:r>
          </w:p>
        </w:tc>
      </w:tr>
      <w:tr w:rsidR="009D6205" w:rsidRPr="009D6205" w:rsidTr="000C5922">
        <w:trPr>
          <w:trHeight w:val="861"/>
        </w:trPr>
        <w:tc>
          <w:tcPr>
            <w:tcW w:w="611"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10</w:t>
            </w:r>
          </w:p>
        </w:tc>
        <w:tc>
          <w:tcPr>
            <w:tcW w:w="1192"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派驻板浦</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检察室</w:t>
            </w:r>
          </w:p>
        </w:tc>
        <w:tc>
          <w:tcPr>
            <w:tcW w:w="105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陈向阳</w:t>
            </w:r>
          </w:p>
        </w:tc>
        <w:tc>
          <w:tcPr>
            <w:tcW w:w="1589"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刘启明</w:t>
            </w:r>
          </w:p>
          <w:p w:rsidR="000C5922" w:rsidRDefault="009D6205" w:rsidP="000C5922">
            <w:pPr>
              <w:widowControl/>
              <w:spacing w:line="260" w:lineRule="exact"/>
              <w:jc w:val="center"/>
              <w:rPr>
                <w:rFonts w:ascii="仿宋_GB2312" w:eastAsia="仿宋_GB2312" w:hAnsi="宋体" w:cs="宋体" w:hint="eastAsia"/>
                <w:kern w:val="0"/>
                <w:szCs w:val="21"/>
              </w:rPr>
            </w:pPr>
            <w:r w:rsidRPr="009D6205">
              <w:rPr>
                <w:rFonts w:ascii="仿宋_GB2312" w:eastAsia="仿宋_GB2312" w:hAnsi="宋体" w:cs="宋体" w:hint="eastAsia"/>
                <w:kern w:val="0"/>
                <w:szCs w:val="21"/>
              </w:rPr>
              <w:t>周宜云</w:t>
            </w:r>
          </w:p>
          <w:p w:rsidR="009D6205" w:rsidRPr="009D6205" w:rsidRDefault="000C5922"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李军章</w:t>
            </w:r>
          </w:p>
        </w:tc>
        <w:tc>
          <w:tcPr>
            <w:tcW w:w="0" w:type="auto"/>
            <w:vMerge/>
            <w:shd w:val="clear" w:color="auto" w:fill="FFFFFF"/>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p>
        </w:tc>
      </w:tr>
      <w:tr w:rsidR="009D6205" w:rsidRPr="009D6205" w:rsidTr="000C5922">
        <w:trPr>
          <w:trHeight w:val="844"/>
        </w:trPr>
        <w:tc>
          <w:tcPr>
            <w:tcW w:w="611"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lastRenderedPageBreak/>
              <w:t>11</w:t>
            </w:r>
          </w:p>
        </w:tc>
        <w:tc>
          <w:tcPr>
            <w:tcW w:w="1192"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派驻浦南</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检察室</w:t>
            </w:r>
          </w:p>
        </w:tc>
        <w:tc>
          <w:tcPr>
            <w:tcW w:w="105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许可（二级）</w:t>
            </w:r>
          </w:p>
        </w:tc>
        <w:tc>
          <w:tcPr>
            <w:tcW w:w="1589"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赵化玉</w:t>
            </w:r>
          </w:p>
        </w:tc>
        <w:tc>
          <w:tcPr>
            <w:tcW w:w="0" w:type="auto"/>
            <w:vMerge/>
            <w:shd w:val="clear" w:color="auto" w:fill="FFFFFF"/>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p>
        </w:tc>
      </w:tr>
      <w:tr w:rsidR="009D6205" w:rsidRPr="009D6205" w:rsidTr="000C5922">
        <w:trPr>
          <w:trHeight w:val="844"/>
        </w:trPr>
        <w:tc>
          <w:tcPr>
            <w:tcW w:w="13362" w:type="dxa"/>
            <w:gridSpan w:val="5"/>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color w:val="3366FF"/>
                <w:kern w:val="0"/>
                <w:szCs w:val="21"/>
              </w:rPr>
              <w:lastRenderedPageBreak/>
              <w:t>注：蓝色字体为员额检察官，括号里备注为员额检察官等级、级别。</w:t>
            </w:r>
          </w:p>
        </w:tc>
      </w:tr>
    </w:tbl>
    <w:p w:rsidR="000F7FD1" w:rsidRPr="0097065F" w:rsidRDefault="000F7FD1" w:rsidP="00486995">
      <w:pPr>
        <w:spacing w:line="260" w:lineRule="exact"/>
        <w:rPr>
          <w:rFonts w:ascii="仿宋_GB2312" w:eastAsia="仿宋_GB2312"/>
          <w:szCs w:val="21"/>
        </w:rPr>
      </w:pPr>
    </w:p>
    <w:sectPr w:rsidR="000F7FD1" w:rsidRPr="0097065F" w:rsidSect="009D620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6E6" w:rsidRDefault="00FB66E6" w:rsidP="0058147E">
      <w:r>
        <w:separator/>
      </w:r>
    </w:p>
  </w:endnote>
  <w:endnote w:type="continuationSeparator" w:id="0">
    <w:p w:rsidR="00FB66E6" w:rsidRDefault="00FB66E6" w:rsidP="005814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6E6" w:rsidRDefault="00FB66E6" w:rsidP="0058147E">
      <w:r>
        <w:separator/>
      </w:r>
    </w:p>
  </w:footnote>
  <w:footnote w:type="continuationSeparator" w:id="0">
    <w:p w:rsidR="00FB66E6" w:rsidRDefault="00FB66E6" w:rsidP="005814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6205"/>
    <w:rsid w:val="000C5922"/>
    <w:rsid w:val="000F7FD1"/>
    <w:rsid w:val="001A2C0D"/>
    <w:rsid w:val="001F42E8"/>
    <w:rsid w:val="00355ECE"/>
    <w:rsid w:val="0036242D"/>
    <w:rsid w:val="00486995"/>
    <w:rsid w:val="00497963"/>
    <w:rsid w:val="004D5CAC"/>
    <w:rsid w:val="00547DA6"/>
    <w:rsid w:val="0058147E"/>
    <w:rsid w:val="007128CD"/>
    <w:rsid w:val="007130A6"/>
    <w:rsid w:val="007443AE"/>
    <w:rsid w:val="00751F15"/>
    <w:rsid w:val="00765571"/>
    <w:rsid w:val="007B5474"/>
    <w:rsid w:val="0097065F"/>
    <w:rsid w:val="009D6205"/>
    <w:rsid w:val="00CA0C3B"/>
    <w:rsid w:val="00CB303E"/>
    <w:rsid w:val="00D02A2B"/>
    <w:rsid w:val="00DF1199"/>
    <w:rsid w:val="00F40E9D"/>
    <w:rsid w:val="00F43269"/>
    <w:rsid w:val="00F85298"/>
    <w:rsid w:val="00FB66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620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7065F"/>
    <w:rPr>
      <w:sz w:val="18"/>
      <w:szCs w:val="18"/>
    </w:rPr>
  </w:style>
  <w:style w:type="character" w:customStyle="1" w:styleId="Char">
    <w:name w:val="批注框文本 Char"/>
    <w:basedOn w:val="a0"/>
    <w:link w:val="a4"/>
    <w:uiPriority w:val="99"/>
    <w:semiHidden/>
    <w:rsid w:val="0097065F"/>
    <w:rPr>
      <w:sz w:val="18"/>
      <w:szCs w:val="18"/>
    </w:rPr>
  </w:style>
  <w:style w:type="paragraph" w:styleId="a5">
    <w:name w:val="header"/>
    <w:basedOn w:val="a"/>
    <w:link w:val="Char0"/>
    <w:uiPriority w:val="99"/>
    <w:semiHidden/>
    <w:unhideWhenUsed/>
    <w:rsid w:val="005814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8147E"/>
    <w:rPr>
      <w:sz w:val="18"/>
      <w:szCs w:val="18"/>
    </w:rPr>
  </w:style>
  <w:style w:type="paragraph" w:styleId="a6">
    <w:name w:val="footer"/>
    <w:basedOn w:val="a"/>
    <w:link w:val="Char1"/>
    <w:uiPriority w:val="99"/>
    <w:semiHidden/>
    <w:unhideWhenUsed/>
    <w:rsid w:val="0058147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8147E"/>
    <w:rPr>
      <w:sz w:val="18"/>
      <w:szCs w:val="18"/>
    </w:rPr>
  </w:style>
</w:styles>
</file>

<file path=word/webSettings.xml><?xml version="1.0" encoding="utf-8"?>
<w:webSettings xmlns:r="http://schemas.openxmlformats.org/officeDocument/2006/relationships" xmlns:w="http://schemas.openxmlformats.org/wordprocessingml/2006/main">
  <w:divs>
    <w:div w:id="7487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810</Words>
  <Characters>4618</Characters>
  <Application>Microsoft Office Word</Application>
  <DocSecurity>0</DocSecurity>
  <Lines>38</Lines>
  <Paragraphs>10</Paragraphs>
  <ScaleCrop>false</ScaleCrop>
  <Company>Microsoft</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ZhaoJ</dc:creator>
  <cp:lastModifiedBy>ZhaoJ</cp:lastModifiedBy>
  <cp:revision>5</cp:revision>
  <cp:lastPrinted>2020-09-01T08:51:00Z</cp:lastPrinted>
  <dcterms:created xsi:type="dcterms:W3CDTF">2021-01-25T09:52:00Z</dcterms:created>
  <dcterms:modified xsi:type="dcterms:W3CDTF">2021-01-25T10:10:00Z</dcterms:modified>
</cp:coreProperties>
</file>